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C1C9E5" w14:textId="6C191AFD" w:rsidR="00851E43" w:rsidRPr="003C3EC7" w:rsidRDefault="00851E43" w:rsidP="6B3AED14">
      <w:pPr>
        <w:rPr>
          <w:rFonts w:ascii="Roboto" w:hAnsi="Roboto"/>
        </w:rPr>
      </w:pPr>
      <w:r>
        <w:rPr>
          <w:rFonts w:ascii="Roboto" w:hAnsi="Roboto"/>
        </w:rPr>
        <w:t>Amstetten, Austria, 1</w:t>
      </w:r>
      <w:r w:rsidR="000C0077">
        <w:rPr>
          <w:rFonts w:ascii="Roboto" w:hAnsi="Roboto"/>
        </w:rPr>
        <w:t>7</w:t>
      </w:r>
      <w:r>
        <w:rPr>
          <w:rFonts w:ascii="Roboto" w:hAnsi="Roboto"/>
        </w:rPr>
        <w:t>/02/2025</w:t>
      </w:r>
    </w:p>
    <w:p w14:paraId="7D71FC56" w14:textId="77777777" w:rsidR="00851E43" w:rsidRPr="000C0077" w:rsidRDefault="00851E43" w:rsidP="6B3AED14">
      <w:pPr>
        <w:spacing w:line="360" w:lineRule="auto"/>
        <w:rPr>
          <w:rFonts w:ascii="Roboto" w:hAnsi="Roboto" w:cs="Arial"/>
          <w:lang w:val="en-US"/>
        </w:rPr>
      </w:pPr>
    </w:p>
    <w:p w14:paraId="65A352DD" w14:textId="31FAED0A" w:rsidR="001702C0" w:rsidRPr="000C5ED6" w:rsidRDefault="00314CC5" w:rsidP="6B3AED14">
      <w:pPr>
        <w:rPr>
          <w:b/>
          <w:bCs/>
          <w:sz w:val="36"/>
          <w:szCs w:val="36"/>
        </w:rPr>
      </w:pPr>
      <w:r>
        <w:rPr>
          <w:b/>
          <w:sz w:val="36"/>
        </w:rPr>
        <w:t>LiSEC amplía su cartera de productos con el procesamiento por láser</w:t>
      </w:r>
    </w:p>
    <w:p w14:paraId="3C1120AA" w14:textId="4E23D1EB" w:rsidR="000C5ED6" w:rsidRDefault="0000588F" w:rsidP="6B3AED14">
      <w:pPr>
        <w:spacing w:line="360" w:lineRule="auto"/>
        <w:jc w:val="both"/>
        <w:rPr>
          <w:rFonts w:ascii="Arial" w:hAnsi="Arial"/>
        </w:rPr>
      </w:pPr>
      <w:r>
        <w:rPr>
          <w:rFonts w:ascii="Arial" w:hAnsi="Arial"/>
        </w:rPr>
        <w:t xml:space="preserve">LiSEC anuncia la migración de cericom GmbH al área de procesamiento por láser de LiSEC, el cual entra a formar parte de su cartera de soluciones todo en uno, </w:t>
      </w:r>
      <w:proofErr w:type="gramStart"/>
      <w:r>
        <w:rPr>
          <w:rFonts w:ascii="Arial" w:hAnsi="Arial"/>
        </w:rPr>
        <w:t>all.in.one:solutions</w:t>
      </w:r>
      <w:proofErr w:type="gramEnd"/>
      <w:r>
        <w:rPr>
          <w:rFonts w:ascii="Arial" w:hAnsi="Arial"/>
        </w:rPr>
        <w:t xml:space="preserve"> de LiSEC. Este paso estratégico refuerza las posibilidades tecnológicas y la presencia de LiSEC en el mercado. cericom GmbH, que ya era una parte valiosa del grupo LiSEC, es conocida por su tecnología láser pionera y su precisión en el procesamiento del vidrio. Gracias a su conversión en el área de procesamiento por láser de LiSEC, la empresa austriaca puede combinar los puntos fuertes de ambas y ofrecer soluciones integrales a la industria de procesamiento del vidrio.</w:t>
      </w:r>
    </w:p>
    <w:p w14:paraId="1712CDB0" w14:textId="77777777" w:rsidR="0000588F" w:rsidRPr="000C0077" w:rsidRDefault="0000588F" w:rsidP="6B3AED14">
      <w:pPr>
        <w:spacing w:line="360" w:lineRule="auto"/>
        <w:jc w:val="both"/>
        <w:rPr>
          <w:rFonts w:ascii="Arial" w:hAnsi="Arial"/>
          <w:lang w:val="en-US"/>
        </w:rPr>
      </w:pPr>
    </w:p>
    <w:p w14:paraId="7AB9F321" w14:textId="0322E2B0" w:rsidR="0019452C" w:rsidRDefault="0019452C" w:rsidP="6B3AED14">
      <w:pPr>
        <w:spacing w:line="360" w:lineRule="auto"/>
        <w:jc w:val="both"/>
        <w:rPr>
          <w:rFonts w:ascii="Arial" w:hAnsi="Arial"/>
          <w:b/>
          <w:bCs/>
        </w:rPr>
      </w:pPr>
      <w:r>
        <w:rPr>
          <w:rFonts w:ascii="Arial" w:hAnsi="Arial"/>
          <w:b/>
        </w:rPr>
        <w:t>¿Esmerilar, estructurar o perforar vidrio? El procesamiento por láser de LiSEC es la solución perfecta.</w:t>
      </w:r>
    </w:p>
    <w:p w14:paraId="366C18F6" w14:textId="50543F76" w:rsidR="000C5ED6" w:rsidRPr="0000588F" w:rsidRDefault="19E22F5E" w:rsidP="6B3AED14">
      <w:pPr>
        <w:spacing w:line="360" w:lineRule="auto"/>
        <w:jc w:val="both"/>
        <w:rPr>
          <w:rFonts w:ascii="Arial" w:hAnsi="Arial"/>
        </w:rPr>
      </w:pPr>
      <w:r>
        <w:rPr>
          <w:rFonts w:ascii="Arial" w:hAnsi="Arial"/>
        </w:rPr>
        <w:t>LiSEC destaca por su amplia cartera de productos como proveedor de soluciones todo en uno. La incorporación de los sistemas láser amplía esta cartera de productos y ofrece a los clientes nuevas posibilidades. En un contexto en el que la demanda de procesamiento de vidrio no deja de crecer, el procesamiento por láser de LiSEC ofrece una amplia gama de soluciones adaptadas a las necesidades específicas de los distintos sectores de la industria del vidrio. Tanto para esmerilar la superficie del vidrio, retirar o estructurar capas como para taladrar sin contacto formas complejas o incluso salvar la vida de muchas aves: con las soluciones de procesamiento de vidrio de LiSEC pueden llevarse a cabo proyectos arquitectónicos y de diseño de alto nivel. Las máquinas de procesamiento por láser de LiSEC están equipadas con la tecnología láser más avanzada y permiten decorar y taladrar vidrio con facilidad y precisión.</w:t>
      </w:r>
    </w:p>
    <w:p w14:paraId="50ECEDBD" w14:textId="77777777" w:rsidR="0000588F" w:rsidRPr="000C0077" w:rsidRDefault="0000588F" w:rsidP="6B3AED14">
      <w:pPr>
        <w:spacing w:line="360" w:lineRule="auto"/>
        <w:jc w:val="both"/>
        <w:rPr>
          <w:rFonts w:ascii="Arial" w:hAnsi="Arial"/>
          <w:b/>
          <w:bCs/>
          <w:lang w:val="en-US"/>
        </w:rPr>
      </w:pPr>
    </w:p>
    <w:p w14:paraId="2300B3EF" w14:textId="3486F05E" w:rsidR="00027FE8" w:rsidRDefault="1FD354BA" w:rsidP="6B3AED14">
      <w:pPr>
        <w:spacing w:line="360" w:lineRule="auto"/>
        <w:jc w:val="both"/>
        <w:rPr>
          <w:rFonts w:ascii="Arial" w:hAnsi="Arial"/>
          <w:b/>
          <w:bCs/>
        </w:rPr>
      </w:pPr>
      <w:r>
        <w:rPr>
          <w:rFonts w:ascii="Arial" w:hAnsi="Arial"/>
          <w:b/>
        </w:rPr>
        <w:t>Procesamiento por láser: la solución ideal para la fabricación de vidrio respetuoso con las aves</w:t>
      </w:r>
    </w:p>
    <w:p w14:paraId="2800AA4F" w14:textId="6EF99A5B" w:rsidR="00027FE8" w:rsidRDefault="21551304" w:rsidP="6B3AED14">
      <w:pPr>
        <w:spacing w:line="360" w:lineRule="auto"/>
        <w:jc w:val="both"/>
        <w:rPr>
          <w:rFonts w:ascii="Arial" w:hAnsi="Arial"/>
        </w:rPr>
      </w:pPr>
      <w:r>
        <w:rPr>
          <w:rFonts w:ascii="Arial" w:hAnsi="Arial"/>
        </w:rPr>
        <w:lastRenderedPageBreak/>
        <w:t>El vidrio respetuoso con las aves está diseñado para que las aves vean en él un obstáculo y se evite así la colisión. Antes se solían colocar adhesivos de color negro con forma de pájaro sobre las superficies de vidrio como medida disuasoria, pero se ha comprobado que estas resultan ineficaces. Hoy en día, se recomienda la colocación de láminas adhesivas con motivos como rayas o puntos, mosquiteras, colores especiales para ventanas, o cortinas de cordón.</w:t>
      </w:r>
    </w:p>
    <w:p w14:paraId="52F5EF93" w14:textId="7EC62453" w:rsidR="00027FE8" w:rsidRDefault="6156E225" w:rsidP="6B3AED14">
      <w:pPr>
        <w:spacing w:line="360" w:lineRule="auto"/>
        <w:jc w:val="both"/>
        <w:rPr>
          <w:rFonts w:ascii="Arial" w:hAnsi="Arial"/>
        </w:rPr>
      </w:pPr>
      <w:r>
        <w:rPr>
          <w:rFonts w:ascii="Arial" w:hAnsi="Arial"/>
        </w:rPr>
        <w:t xml:space="preserve">Sin embargo, estas soluciones suelen resultar </w:t>
      </w:r>
      <w:proofErr w:type="gramStart"/>
      <w:r>
        <w:rPr>
          <w:rFonts w:ascii="Arial" w:hAnsi="Arial"/>
        </w:rPr>
        <w:t>poco atractivas y poco prácticas</w:t>
      </w:r>
      <w:proofErr w:type="gramEnd"/>
      <w:r>
        <w:rPr>
          <w:rFonts w:ascii="Arial" w:hAnsi="Arial"/>
        </w:rPr>
        <w:t xml:space="preserve"> para la mayoría de los edificios de gran tamaño y, además, obstruyen la vista. Así pues, una alternativa en estos casos es el vidrio respetuoso con las aves que se fabrica con máquinas de procesamiento por láser. El láser modifica el vidrio para cambiar su transparencia y reflectividad; y, de este modo, las aves pueden ver la superficie y se evitan colisiones. Lo que parece una pequeña diferencia para el ojo humano es la diferencia entre la vida y la muerte para los pájaros. Al reducir el número de choques con aves, LiSEC contribuye a minimizar la intervención humana en el ecosistema; una medida que no solo protege las poblaciones de aves, sino que también ayuda a preservar la integridad estética y funcional de los edificios.</w:t>
      </w:r>
    </w:p>
    <w:p w14:paraId="675923F5" w14:textId="2E54EAAD" w:rsidR="00027FE8" w:rsidRDefault="6B899D49" w:rsidP="6B3AED14">
      <w:pPr>
        <w:spacing w:line="360" w:lineRule="auto"/>
        <w:jc w:val="both"/>
        <w:rPr>
          <w:rFonts w:ascii="Arial" w:hAnsi="Arial"/>
        </w:rPr>
      </w:pPr>
      <w:r>
        <w:rPr>
          <w:rFonts w:ascii="Arial" w:hAnsi="Arial"/>
        </w:rPr>
        <w:t>El procesamiento por láser ofrece una solución práctica y visualmente atractiva al problema de las colisiones de las aves contra el vidrio. Garantiza que los edificios sean respetuosos con las aves y, al mismo tiempo, continúen siendo atractivos a la vista, contribuyendo así a una coexistencia más armoniosa entre las estructuras humanas y la fauna.</w:t>
      </w:r>
    </w:p>
    <w:p w14:paraId="274352E3" w14:textId="68E50479" w:rsidR="088E2B46" w:rsidRPr="000C0077" w:rsidRDefault="088E2B46" w:rsidP="6B3AED14">
      <w:pPr>
        <w:spacing w:line="360" w:lineRule="auto"/>
        <w:jc w:val="both"/>
        <w:rPr>
          <w:rFonts w:ascii="Arial" w:hAnsi="Arial"/>
          <w:b/>
          <w:bCs/>
          <w:lang w:val="en-US"/>
        </w:rPr>
      </w:pPr>
    </w:p>
    <w:p w14:paraId="6D0DC557" w14:textId="46F5DCFE" w:rsidR="00027FE8" w:rsidRPr="00027FE8" w:rsidRDefault="00027FE8" w:rsidP="6B3AED14">
      <w:pPr>
        <w:spacing w:line="360" w:lineRule="auto"/>
        <w:jc w:val="both"/>
        <w:rPr>
          <w:rFonts w:ascii="Arial" w:hAnsi="Arial"/>
          <w:b/>
          <w:bCs/>
        </w:rPr>
      </w:pPr>
      <w:r>
        <w:rPr>
          <w:rFonts w:ascii="Arial" w:hAnsi="Arial"/>
          <w:b/>
        </w:rPr>
        <w:t>Más información sobre el procesamiento por láser de LiSEC</w:t>
      </w:r>
    </w:p>
    <w:p w14:paraId="46CAAFE1" w14:textId="0AAA4279" w:rsidR="3AD76D51" w:rsidRDefault="3AD76D51" w:rsidP="318AA97A">
      <w:pPr>
        <w:spacing w:line="360" w:lineRule="auto"/>
        <w:jc w:val="both"/>
      </w:pPr>
      <w:r>
        <w:rPr>
          <w:rFonts w:ascii="Arial" w:hAnsi="Arial"/>
        </w:rPr>
        <w:t>Con LiSEC como socio internacional, las empresas de todo el mundo pueden beneficiarse de estas máquinas de procesamiento por láser altamente especializadas.</w:t>
      </w:r>
    </w:p>
    <w:p w14:paraId="2FD32FA2" w14:textId="349A5717" w:rsidR="0019452C" w:rsidRPr="0019452C" w:rsidRDefault="0019452C" w:rsidP="6B3AED14">
      <w:pPr>
        <w:spacing w:line="360" w:lineRule="auto"/>
        <w:jc w:val="both"/>
        <w:rPr>
          <w:rFonts w:ascii="Arial" w:hAnsi="Arial"/>
        </w:rPr>
      </w:pPr>
      <w:r>
        <w:rPr>
          <w:rFonts w:ascii="Arial" w:hAnsi="Arial"/>
        </w:rPr>
        <w:t>Visite el sitio web de LiSEC en https://www.lisec.com/solutions/individual-machines#collapse-36 para obtener más información sobre las máquinas de procesamiento por láser.</w:t>
      </w:r>
    </w:p>
    <w:p w14:paraId="7423A57E" w14:textId="4AB133A5" w:rsidR="000C5ED6" w:rsidRDefault="008B381F" w:rsidP="6B3AED14">
      <w:pPr>
        <w:spacing w:after="0" w:line="360" w:lineRule="auto"/>
        <w:rPr>
          <w:rFonts w:ascii="Roboto" w:hAnsi="Roboto"/>
          <w:b/>
          <w:bCs/>
          <w:sz w:val="20"/>
          <w:szCs w:val="20"/>
        </w:rPr>
      </w:pPr>
      <w:r>
        <w:br w:type="column"/>
      </w:r>
      <w:r>
        <w:rPr>
          <w:rFonts w:ascii="Arial" w:hAnsi="Arial"/>
          <w:b/>
        </w:rPr>
        <w:lastRenderedPageBreak/>
        <w:t xml:space="preserve">Fotos </w:t>
      </w:r>
      <w:r>
        <w:rPr>
          <w:rFonts w:ascii="Arial" w:hAnsi="Arial"/>
        </w:rPr>
        <w:t>© LiSEC</w:t>
      </w:r>
    </w:p>
    <w:p w14:paraId="71385822" w14:textId="1CCF63EC" w:rsidR="12588177" w:rsidRDefault="12588177" w:rsidP="6B3AED14">
      <w:pPr>
        <w:spacing w:after="0" w:line="360" w:lineRule="auto"/>
        <w:rPr>
          <w:rFonts w:ascii="Arial" w:hAnsi="Arial"/>
          <w:lang w:val="de-AT"/>
        </w:rPr>
      </w:pPr>
    </w:p>
    <w:p w14:paraId="20BC6A73" w14:textId="6EBACA3B" w:rsidR="39C428AA" w:rsidRDefault="39C428AA" w:rsidP="6B3AED14">
      <w:pPr>
        <w:spacing w:after="0" w:line="360" w:lineRule="auto"/>
      </w:pPr>
      <w:r>
        <w:rPr>
          <w:noProof/>
        </w:rPr>
        <w:drawing>
          <wp:inline distT="0" distB="0" distL="0" distR="0" wp14:anchorId="12F7BB78" wp14:editId="489F1470">
            <wp:extent cx="3474720" cy="2301240"/>
            <wp:effectExtent l="0" t="0" r="0" b="0"/>
            <wp:docPr id="257629295" name="Picture 257629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629295"/>
                    <pic:cNvPicPr/>
                  </pic:nvPicPr>
                  <pic:blipFill>
                    <a:blip r:embed="rId10">
                      <a:extLst>
                        <a:ext uri="{28A0092B-C50C-407E-A947-70E740481C1C}">
                          <a14:useLocalDpi xmlns:a14="http://schemas.microsoft.com/office/drawing/2010/main" val="0"/>
                        </a:ext>
                      </a:extLst>
                    </a:blip>
                    <a:stretch>
                      <a:fillRect/>
                    </a:stretch>
                  </pic:blipFill>
                  <pic:spPr>
                    <a:xfrm>
                      <a:off x="0" y="0"/>
                      <a:ext cx="3474720" cy="2301240"/>
                    </a:xfrm>
                    <a:prstGeom prst="rect">
                      <a:avLst/>
                    </a:prstGeom>
                  </pic:spPr>
                </pic:pic>
              </a:graphicData>
            </a:graphic>
          </wp:inline>
        </w:drawing>
      </w:r>
    </w:p>
    <w:p w14:paraId="2CB97100" w14:textId="77777777" w:rsidR="000C5ED6" w:rsidRPr="000C0077" w:rsidRDefault="000C5ED6" w:rsidP="6B3AED14">
      <w:pPr>
        <w:widowControl w:val="0"/>
        <w:spacing w:after="0" w:line="240" w:lineRule="auto"/>
        <w:jc w:val="both"/>
        <w:rPr>
          <w:rFonts w:ascii="Roboto" w:hAnsi="Roboto"/>
          <w:b/>
          <w:bCs/>
          <w:sz w:val="20"/>
          <w:szCs w:val="20"/>
          <w:lang w:val="de-AT"/>
        </w:rPr>
      </w:pPr>
    </w:p>
    <w:p w14:paraId="3D6E26DB" w14:textId="588DAD22" w:rsidR="000C5ED6" w:rsidRDefault="39C428AA" w:rsidP="6B3AED14">
      <w:pPr>
        <w:widowControl w:val="0"/>
        <w:spacing w:after="0" w:line="240" w:lineRule="auto"/>
        <w:jc w:val="both"/>
        <w:rPr>
          <w:rFonts w:ascii="Roboto" w:hAnsi="Roboto"/>
          <w:b/>
          <w:bCs/>
          <w:sz w:val="20"/>
          <w:szCs w:val="20"/>
        </w:rPr>
      </w:pPr>
      <w:r>
        <w:rPr>
          <w:noProof/>
        </w:rPr>
        <w:drawing>
          <wp:inline distT="0" distB="0" distL="0" distR="0" wp14:anchorId="7514E21C" wp14:editId="5D3FA2DB">
            <wp:extent cx="5762626" cy="3238500"/>
            <wp:effectExtent l="0" t="0" r="0" b="0"/>
            <wp:docPr id="1987331165" name="Picture 1987331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7331165"/>
                    <pic:cNvPicPr/>
                  </pic:nvPicPr>
                  <pic:blipFill>
                    <a:blip r:embed="rId11">
                      <a:extLst>
                        <a:ext uri="{28A0092B-C50C-407E-A947-70E740481C1C}">
                          <a14:useLocalDpi xmlns:a14="http://schemas.microsoft.com/office/drawing/2010/main" val="0"/>
                        </a:ext>
                      </a:extLst>
                    </a:blip>
                    <a:stretch>
                      <a:fillRect/>
                    </a:stretch>
                  </pic:blipFill>
                  <pic:spPr>
                    <a:xfrm>
                      <a:off x="0" y="0"/>
                      <a:ext cx="5762626" cy="3238500"/>
                    </a:xfrm>
                    <a:prstGeom prst="rect">
                      <a:avLst/>
                    </a:prstGeom>
                  </pic:spPr>
                </pic:pic>
              </a:graphicData>
            </a:graphic>
          </wp:inline>
        </w:drawing>
      </w:r>
    </w:p>
    <w:p w14:paraId="51E829E4" w14:textId="078E8486" w:rsidR="62099443" w:rsidRDefault="30A37336" w:rsidP="6B3AED14">
      <w:pPr>
        <w:widowControl w:val="0"/>
        <w:spacing w:after="0" w:line="240" w:lineRule="auto"/>
        <w:jc w:val="both"/>
      </w:pPr>
      <w:r>
        <w:rPr>
          <w:noProof/>
        </w:rPr>
        <w:lastRenderedPageBreak/>
        <w:drawing>
          <wp:inline distT="0" distB="0" distL="0" distR="0" wp14:anchorId="21123680" wp14:editId="219D8E76">
            <wp:extent cx="5762626" cy="4629150"/>
            <wp:effectExtent l="0" t="0" r="0" b="0"/>
            <wp:docPr id="1288560754" name="Picture 1288560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8560754"/>
                    <pic:cNvPicPr/>
                  </pic:nvPicPr>
                  <pic:blipFill>
                    <a:blip r:embed="rId12">
                      <a:extLst>
                        <a:ext uri="{28A0092B-C50C-407E-A947-70E740481C1C}">
                          <a14:useLocalDpi xmlns:a14="http://schemas.microsoft.com/office/drawing/2010/main" val="0"/>
                        </a:ext>
                      </a:extLst>
                    </a:blip>
                    <a:stretch>
                      <a:fillRect/>
                    </a:stretch>
                  </pic:blipFill>
                  <pic:spPr>
                    <a:xfrm>
                      <a:off x="0" y="0"/>
                      <a:ext cx="5762626" cy="4629150"/>
                    </a:xfrm>
                    <a:prstGeom prst="rect">
                      <a:avLst/>
                    </a:prstGeom>
                  </pic:spPr>
                </pic:pic>
              </a:graphicData>
            </a:graphic>
          </wp:inline>
        </w:drawing>
      </w:r>
    </w:p>
    <w:p w14:paraId="18498F46" w14:textId="77777777" w:rsidR="008C379F" w:rsidRPr="000C0077" w:rsidRDefault="008C379F" w:rsidP="6B3AED14">
      <w:pPr>
        <w:widowControl w:val="0"/>
        <w:spacing w:after="0" w:line="240" w:lineRule="auto"/>
        <w:jc w:val="both"/>
        <w:rPr>
          <w:rFonts w:ascii="Roboto" w:hAnsi="Roboto"/>
          <w:b/>
          <w:bCs/>
          <w:sz w:val="20"/>
          <w:szCs w:val="20"/>
          <w:lang w:val="de-AT"/>
        </w:rPr>
      </w:pPr>
    </w:p>
    <w:p w14:paraId="60548E55" w14:textId="78543CAB" w:rsidR="008C379F" w:rsidRDefault="001E65FE" w:rsidP="6B3AED14">
      <w:pPr>
        <w:widowControl w:val="0"/>
        <w:spacing w:after="0" w:line="240" w:lineRule="auto"/>
        <w:jc w:val="both"/>
        <w:rPr>
          <w:rFonts w:ascii="Roboto" w:hAnsi="Roboto"/>
          <w:b/>
          <w:bCs/>
          <w:sz w:val="20"/>
          <w:szCs w:val="20"/>
        </w:rPr>
      </w:pPr>
      <w:r>
        <w:rPr>
          <w:noProof/>
        </w:rPr>
        <w:drawing>
          <wp:inline distT="0" distB="0" distL="0" distR="0" wp14:anchorId="0B239655" wp14:editId="40F8F7AC">
            <wp:extent cx="5757547" cy="3239135"/>
            <wp:effectExtent l="0" t="0" r="0" b="0"/>
            <wp:docPr id="63389455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pic:nvPicPr>
                  <pic:blipFill>
                    <a:blip r:embed="rId13">
                      <a:extLst>
                        <a:ext uri="{28A0092B-C50C-407E-A947-70E740481C1C}">
                          <a14:useLocalDpi xmlns:a14="http://schemas.microsoft.com/office/drawing/2010/main" val="0"/>
                        </a:ext>
                      </a:extLst>
                    </a:blip>
                    <a:stretch>
                      <a:fillRect/>
                    </a:stretch>
                  </pic:blipFill>
                  <pic:spPr>
                    <a:xfrm>
                      <a:off x="0" y="0"/>
                      <a:ext cx="5757547" cy="3239135"/>
                    </a:xfrm>
                    <a:prstGeom prst="rect">
                      <a:avLst/>
                    </a:prstGeom>
                  </pic:spPr>
                </pic:pic>
              </a:graphicData>
            </a:graphic>
          </wp:inline>
        </w:drawing>
      </w:r>
      <w:r>
        <w:rPr>
          <w:noProof/>
        </w:rPr>
        <w:lastRenderedPageBreak/>
        <w:drawing>
          <wp:inline distT="0" distB="0" distL="0" distR="0" wp14:anchorId="3B107A5F" wp14:editId="00D6FCB2">
            <wp:extent cx="5749926" cy="3231515"/>
            <wp:effectExtent l="0" t="0" r="3175" b="6985"/>
            <wp:docPr id="50776354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pic:nvPicPr>
                  <pic:blipFill>
                    <a:blip r:embed="rId14">
                      <a:extLst>
                        <a:ext uri="{28A0092B-C50C-407E-A947-70E740481C1C}">
                          <a14:useLocalDpi xmlns:a14="http://schemas.microsoft.com/office/drawing/2010/main" val="0"/>
                        </a:ext>
                      </a:extLst>
                    </a:blip>
                    <a:stretch>
                      <a:fillRect/>
                    </a:stretch>
                  </pic:blipFill>
                  <pic:spPr>
                    <a:xfrm>
                      <a:off x="0" y="0"/>
                      <a:ext cx="5749926" cy="3231515"/>
                    </a:xfrm>
                    <a:prstGeom prst="rect">
                      <a:avLst/>
                    </a:prstGeom>
                  </pic:spPr>
                </pic:pic>
              </a:graphicData>
            </a:graphic>
          </wp:inline>
        </w:drawing>
      </w:r>
    </w:p>
    <w:p w14:paraId="432DB7C3" w14:textId="0B17281F" w:rsidR="000C5ED6" w:rsidRPr="000C0077" w:rsidRDefault="000C5ED6" w:rsidP="6B3AED14">
      <w:pPr>
        <w:widowControl w:val="0"/>
        <w:spacing w:after="0" w:line="240" w:lineRule="auto"/>
        <w:jc w:val="both"/>
        <w:rPr>
          <w:rFonts w:ascii="Roboto" w:hAnsi="Roboto"/>
          <w:b/>
          <w:bCs/>
          <w:sz w:val="20"/>
          <w:szCs w:val="20"/>
          <w:lang w:val="de-AT"/>
        </w:rPr>
      </w:pPr>
    </w:p>
    <w:p w14:paraId="45977CAF" w14:textId="6873F292" w:rsidR="00851E43" w:rsidRPr="003C3EC7" w:rsidRDefault="00851E43" w:rsidP="6B3AED14">
      <w:pPr>
        <w:widowControl w:val="0"/>
        <w:spacing w:after="0" w:line="240" w:lineRule="auto"/>
        <w:jc w:val="both"/>
        <w:rPr>
          <w:rFonts w:ascii="Roboto" w:hAnsi="Roboto" w:cs="Arial"/>
          <w:b/>
          <w:bCs/>
          <w:sz w:val="20"/>
          <w:szCs w:val="20"/>
        </w:rPr>
      </w:pPr>
      <w:r>
        <w:rPr>
          <w:rFonts w:ascii="Roboto" w:hAnsi="Roboto"/>
          <w:b/>
          <w:sz w:val="20"/>
        </w:rPr>
        <w:t>Acerca de LiSEC</w:t>
      </w:r>
    </w:p>
    <w:p w14:paraId="5F972B7A" w14:textId="25DC2780" w:rsidR="00851E43" w:rsidRPr="003C3EC7" w:rsidRDefault="00851E43" w:rsidP="6B3AED14">
      <w:pPr>
        <w:widowControl w:val="0"/>
        <w:spacing w:after="0" w:line="240" w:lineRule="auto"/>
        <w:jc w:val="both"/>
        <w:rPr>
          <w:rFonts w:ascii="Roboto" w:hAnsi="Roboto" w:cs="Arial"/>
          <w:sz w:val="20"/>
          <w:szCs w:val="20"/>
        </w:rPr>
      </w:pPr>
      <w:bookmarkStart w:id="0" w:name="_Hlk97719094"/>
      <w:r>
        <w:rPr>
          <w:rFonts w:ascii="Roboto" w:hAnsi="Roboto"/>
          <w:sz w:val="20"/>
        </w:rPr>
        <w:t>LiSEC, con sede en Seitenstetten/Amstetten, Austria, es un grupo de empresas con presencia global que desde hace más de 60 años ofrece soluciones individuales y completas en el área del procesamiento y acabado del vidrio plano. El abanico de prestaciones que ofrece el grupo abarca máquinas, soluciones de automatización y servicios. En 2023, el grupo alcanzó, con unos 1300 empleados en 20 emplazamientos, un porcentaje de exportación aproximadamente del 95 %, y generó un volumen de ventas cercano a los 300 millones de euros. LiSEC desarrolla y fabrica instalaciones de corte y clasificación de vidrio, componentes sueltos y líneas de producción completas para la fabricación de vidrio aislante y vidrio laminado, así como máquinas para el procesamiento del vidrio. LiSEC sienta las bases de calidad y tecnología de la industria gracias a su fiable técnica y a sus soluciones de automatización inteligentes, contribuyendo enormemente al éxito de sus clientes.</w:t>
      </w:r>
    </w:p>
    <w:bookmarkEnd w:id="0"/>
    <w:p w14:paraId="456BC25C" w14:textId="77777777" w:rsidR="00851E43" w:rsidRPr="000C0077" w:rsidRDefault="00851E43" w:rsidP="6B3AED14">
      <w:pPr>
        <w:spacing w:after="0" w:line="240" w:lineRule="auto"/>
        <w:rPr>
          <w:rFonts w:ascii="Roboto" w:hAnsi="Roboto" w:cs="Arial"/>
          <w:sz w:val="20"/>
          <w:szCs w:val="20"/>
          <w:lang w:val="en-US"/>
        </w:rPr>
      </w:pPr>
    </w:p>
    <w:p w14:paraId="520C117F" w14:textId="77777777" w:rsidR="00851E43" w:rsidRPr="003C3EC7" w:rsidRDefault="00851E43" w:rsidP="6B3AED14">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themeColor="text1"/>
          <w:sz w:val="20"/>
        </w:rPr>
        <w:t>Más información:</w:t>
      </w:r>
      <w:r>
        <w:br/>
      </w:r>
      <w:r>
        <w:rPr>
          <w:rFonts w:ascii="Roboto" w:hAnsi="Roboto"/>
          <w:sz w:val="20"/>
        </w:rPr>
        <w:t>Claudia GUSCHLBAUER</w:t>
      </w:r>
    </w:p>
    <w:p w14:paraId="34081951" w14:textId="77777777" w:rsidR="00851E43" w:rsidRPr="003C3EC7" w:rsidRDefault="00851E43" w:rsidP="6B3AED14">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Directora de Marketing y Comunicación empresarial</w:t>
      </w:r>
    </w:p>
    <w:p w14:paraId="35C00CA5" w14:textId="77777777" w:rsidR="00851E43" w:rsidRPr="000C0077" w:rsidRDefault="00851E43" w:rsidP="6B3AED14">
      <w:pPr>
        <w:widowControl w:val="0"/>
        <w:autoSpaceDE w:val="0"/>
        <w:autoSpaceDN w:val="0"/>
        <w:adjustRightInd w:val="0"/>
        <w:spacing w:after="0" w:line="240" w:lineRule="auto"/>
        <w:ind w:right="-2126"/>
        <w:rPr>
          <w:rFonts w:ascii="Roboto" w:hAnsi="Roboto" w:cs="Arial"/>
          <w:sz w:val="20"/>
          <w:szCs w:val="20"/>
          <w:lang w:val="en-US"/>
        </w:rPr>
      </w:pPr>
    </w:p>
    <w:p w14:paraId="7470D996" w14:textId="77777777" w:rsidR="00A5226C" w:rsidRPr="0019452C" w:rsidRDefault="00851E43" w:rsidP="6B3AED14">
      <w:pPr>
        <w:spacing w:after="0" w:line="240" w:lineRule="auto"/>
        <w:rPr>
          <w:rFonts w:ascii="Roboto" w:hAnsi="Roboto"/>
          <w:sz w:val="20"/>
          <w:szCs w:val="20"/>
        </w:rPr>
      </w:pPr>
      <w:r>
        <w:rPr>
          <w:rFonts w:ascii="Roboto" w:hAnsi="Roboto"/>
          <w:sz w:val="20"/>
        </w:rPr>
        <w:t>LISEC Österreich GmbH</w:t>
      </w:r>
      <w:r>
        <w:br/>
      </w:r>
      <w:r>
        <w:rPr>
          <w:rFonts w:ascii="Roboto" w:hAnsi="Roboto"/>
          <w:sz w:val="20"/>
        </w:rPr>
        <w:t>Peter-Lisec-Straße 1</w:t>
      </w:r>
    </w:p>
    <w:p w14:paraId="23B1F614" w14:textId="29EBDC72" w:rsidR="00851E43" w:rsidRPr="004F6E62" w:rsidRDefault="00851E43" w:rsidP="6B3AED14">
      <w:pPr>
        <w:spacing w:after="0" w:line="240" w:lineRule="auto"/>
        <w:rPr>
          <w:rFonts w:ascii="Roboto" w:hAnsi="Roboto"/>
          <w:sz w:val="20"/>
          <w:szCs w:val="20"/>
        </w:rPr>
      </w:pPr>
      <w:r>
        <w:rPr>
          <w:rFonts w:ascii="Roboto" w:hAnsi="Roboto"/>
          <w:sz w:val="20"/>
        </w:rPr>
        <w:t>3353 Seitenstetten, Austria</w:t>
      </w:r>
      <w:r>
        <w:br/>
      </w:r>
      <w:r>
        <w:rPr>
          <w:rFonts w:ascii="Roboto" w:hAnsi="Roboto"/>
          <w:sz w:val="20"/>
        </w:rPr>
        <w:t>Tel.: +43 7477 405-1115</w:t>
      </w:r>
      <w:r>
        <w:br/>
      </w:r>
      <w:r>
        <w:rPr>
          <w:rFonts w:ascii="Roboto" w:hAnsi="Roboto"/>
          <w:sz w:val="20"/>
        </w:rPr>
        <w:t>Móvil: +43 660 871 58 03</w:t>
      </w:r>
      <w:r>
        <w:br/>
      </w:r>
      <w:r>
        <w:rPr>
          <w:rFonts w:ascii="Roboto" w:hAnsi="Roboto"/>
          <w:sz w:val="20"/>
        </w:rPr>
        <w:t>Correo electrónico:</w:t>
      </w:r>
      <w:hyperlink r:id="rId15" w:history="1">
        <w:r>
          <w:rPr>
            <w:rStyle w:val="Hyperlink"/>
            <w:rFonts w:ascii="Roboto" w:hAnsi="Roboto"/>
            <w:sz w:val="20"/>
          </w:rPr>
          <w:t xml:space="preserve"> claudia.guschlbauer@lisec.com</w:t>
        </w:r>
      </w:hyperlink>
      <w:r>
        <w:rPr>
          <w:rFonts w:ascii="Roboto" w:hAnsi="Roboto"/>
          <w:sz w:val="20"/>
        </w:rPr>
        <w:t xml:space="preserve"> -</w:t>
      </w:r>
      <w:hyperlink r:id="rId16" w:history="1">
        <w:r>
          <w:rPr>
            <w:rStyle w:val="Hyperlink"/>
            <w:rFonts w:ascii="Roboto" w:hAnsi="Roboto"/>
            <w:sz w:val="20"/>
          </w:rPr>
          <w:t xml:space="preserve"> www.lisec.com</w:t>
        </w:r>
      </w:hyperlink>
    </w:p>
    <w:p w14:paraId="34AE0B26" w14:textId="77777777" w:rsidR="00922733" w:rsidRPr="000C0077" w:rsidRDefault="00922733" w:rsidP="6B3AED14">
      <w:pPr>
        <w:spacing w:line="360" w:lineRule="auto"/>
        <w:rPr>
          <w:lang w:val="de-AT"/>
        </w:rPr>
      </w:pPr>
    </w:p>
    <w:sectPr w:rsidR="00922733" w:rsidRPr="000C0077">
      <w:head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AA23AB5" w14:textId="77777777" w:rsidR="00F120AC" w:rsidRDefault="00F120AC">
      <w:pPr>
        <w:spacing w:after="0" w:line="240" w:lineRule="auto"/>
      </w:pPr>
      <w:r>
        <w:separator/>
      </w:r>
    </w:p>
  </w:endnote>
  <w:endnote w:type="continuationSeparator" w:id="0">
    <w:p w14:paraId="0DDBC05B" w14:textId="77777777" w:rsidR="00F120AC" w:rsidRDefault="00F120AC">
      <w:pPr>
        <w:spacing w:after="0" w:line="240" w:lineRule="auto"/>
      </w:pPr>
      <w:r>
        <w:continuationSeparator/>
      </w:r>
    </w:p>
  </w:endnote>
  <w:endnote w:type="continuationNotice" w:id="1">
    <w:p w14:paraId="3D443A79" w14:textId="77777777" w:rsidR="00F120AC" w:rsidRDefault="00F120A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48EF61" w14:textId="77777777" w:rsidR="00F120AC" w:rsidRDefault="00F120AC">
      <w:pPr>
        <w:spacing w:after="0" w:line="240" w:lineRule="auto"/>
      </w:pPr>
      <w:r>
        <w:separator/>
      </w:r>
    </w:p>
  </w:footnote>
  <w:footnote w:type="continuationSeparator" w:id="0">
    <w:p w14:paraId="28680C8A" w14:textId="77777777" w:rsidR="00F120AC" w:rsidRDefault="00F120AC">
      <w:pPr>
        <w:spacing w:after="0" w:line="240" w:lineRule="auto"/>
      </w:pPr>
      <w:r>
        <w:continuationSeparator/>
      </w:r>
    </w:p>
  </w:footnote>
  <w:footnote w:type="continuationNotice" w:id="1">
    <w:p w14:paraId="6B993FED" w14:textId="77777777" w:rsidR="00F120AC" w:rsidRDefault="00F120A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F169E7" w14:textId="77777777" w:rsidR="008B381F" w:rsidRPr="001B34E2" w:rsidRDefault="008B381F" w:rsidP="00DF2A39">
    <w:pPr>
      <w:pStyle w:val="Kopfzeile"/>
      <w:rPr>
        <w:rFonts w:ascii="Roboto" w:hAnsi="Roboto"/>
        <w:b/>
        <w:sz w:val="17"/>
        <w:szCs w:val="17"/>
      </w:rPr>
    </w:pPr>
  </w:p>
  <w:p w14:paraId="64789749" w14:textId="77777777" w:rsidR="008B381F" w:rsidRPr="001B34E2" w:rsidRDefault="008B381F" w:rsidP="00DF2A39">
    <w:pPr>
      <w:pStyle w:val="Kopfzeile"/>
      <w:rPr>
        <w:rFonts w:ascii="Roboto" w:hAnsi="Roboto"/>
        <w:b/>
        <w:sz w:val="17"/>
        <w:szCs w:val="17"/>
      </w:rPr>
    </w:pPr>
  </w:p>
  <w:p w14:paraId="0150B998" w14:textId="77777777" w:rsidR="008B381F" w:rsidRPr="001B34E2" w:rsidRDefault="008B381F" w:rsidP="00DF2A39">
    <w:pPr>
      <w:pStyle w:val="Kopfzeile"/>
      <w:rPr>
        <w:rFonts w:ascii="Roboto" w:hAnsi="Roboto"/>
        <w:b/>
        <w:sz w:val="16"/>
        <w:szCs w:val="16"/>
      </w:rPr>
    </w:pPr>
  </w:p>
  <w:p w14:paraId="10ECA92E" w14:textId="77777777" w:rsidR="008B381F" w:rsidRPr="001B34E2" w:rsidRDefault="008B381F" w:rsidP="00DF2A39">
    <w:pPr>
      <w:pStyle w:val="Kopfzeile"/>
      <w:rPr>
        <w:rFonts w:ascii="Roboto" w:hAnsi="Roboto"/>
        <w:b/>
      </w:rPr>
    </w:pPr>
  </w:p>
  <w:p w14:paraId="6222FC96" w14:textId="77777777" w:rsidR="008B381F" w:rsidRPr="001B34E2" w:rsidRDefault="008B381F" w:rsidP="00DF2A39">
    <w:pPr>
      <w:pStyle w:val="Kopfzeile"/>
      <w:rPr>
        <w:rFonts w:ascii="Roboto" w:hAnsi="Roboto"/>
        <w:b/>
      </w:rPr>
    </w:pPr>
  </w:p>
  <w:p w14:paraId="7340F8A5" w14:textId="77777777" w:rsidR="008B381F" w:rsidRPr="006C55E8" w:rsidRDefault="008B381F" w:rsidP="00DF2A39">
    <w:pPr>
      <w:pStyle w:val="Kopfzeile"/>
      <w:rPr>
        <w:rFonts w:ascii="Arial" w:hAnsi="Arial" w:cs="Arial"/>
        <w:b/>
      </w:rPr>
    </w:pPr>
    <w:bookmarkStart w:id="1" w:name="_Hlk145570763"/>
    <w:r>
      <w:rPr>
        <w:rFonts w:ascii="Arial" w:hAnsi="Arial"/>
        <w:b/>
        <w:noProof/>
      </w:rPr>
      <w:drawing>
        <wp:anchor distT="0" distB="0" distL="114300" distR="114300" simplePos="0" relativeHeight="251658240"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COMUNICADO DE PRENSA</w:t>
    </w:r>
  </w:p>
  <w:p w14:paraId="1E8FB48D" w14:textId="77777777" w:rsidR="008B381F" w:rsidRPr="001B34E2" w:rsidRDefault="008B381F" w:rsidP="00DF2A39">
    <w:pPr>
      <w:pStyle w:val="Kopfzeile"/>
      <w:rPr>
        <w:rFonts w:ascii="Roboto" w:hAnsi="Roboto"/>
        <w:lang w:val="it-IT"/>
      </w:rPr>
    </w:pPr>
  </w:p>
  <w:bookmarkEnd w:id="1"/>
  <w:p w14:paraId="0A0E3A33" w14:textId="77777777" w:rsidR="008B381F" w:rsidRPr="001B34E2" w:rsidRDefault="008B381F" w:rsidP="00DF2A39">
    <w:pPr>
      <w:pStyle w:val="Kopfzeile"/>
      <w:rPr>
        <w:rFonts w:ascii="Roboto" w:hAnsi="Roboto"/>
        <w:lang w:val="it-IT"/>
      </w:rPr>
    </w:pPr>
  </w:p>
  <w:p w14:paraId="5EDB7A1C" w14:textId="77777777" w:rsidR="008B381F" w:rsidRPr="001B34E2" w:rsidRDefault="008B381F" w:rsidP="00DF2A39">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0588F"/>
    <w:rsid w:val="0000737C"/>
    <w:rsid w:val="00021267"/>
    <w:rsid w:val="00027FE8"/>
    <w:rsid w:val="000640AD"/>
    <w:rsid w:val="000657B2"/>
    <w:rsid w:val="0007221B"/>
    <w:rsid w:val="000723E3"/>
    <w:rsid w:val="000B4922"/>
    <w:rsid w:val="000C0077"/>
    <w:rsid w:val="000C5ED6"/>
    <w:rsid w:val="00104968"/>
    <w:rsid w:val="001272F0"/>
    <w:rsid w:val="001336B7"/>
    <w:rsid w:val="001702C0"/>
    <w:rsid w:val="00191798"/>
    <w:rsid w:val="0019452C"/>
    <w:rsid w:val="001A2336"/>
    <w:rsid w:val="001A2976"/>
    <w:rsid w:val="001A598A"/>
    <w:rsid w:val="001E54A9"/>
    <w:rsid w:val="001E65FE"/>
    <w:rsid w:val="001E7DC4"/>
    <w:rsid w:val="00200B77"/>
    <w:rsid w:val="002048C3"/>
    <w:rsid w:val="00217C0A"/>
    <w:rsid w:val="00235015"/>
    <w:rsid w:val="002448C5"/>
    <w:rsid w:val="002477D5"/>
    <w:rsid w:val="00250CE6"/>
    <w:rsid w:val="0025453F"/>
    <w:rsid w:val="002A0D6D"/>
    <w:rsid w:val="002A0D88"/>
    <w:rsid w:val="002B6E79"/>
    <w:rsid w:val="002C3D3D"/>
    <w:rsid w:val="0030333A"/>
    <w:rsid w:val="003070E5"/>
    <w:rsid w:val="00314CC5"/>
    <w:rsid w:val="0031757C"/>
    <w:rsid w:val="00321F53"/>
    <w:rsid w:val="00330086"/>
    <w:rsid w:val="00393E6A"/>
    <w:rsid w:val="003C3EC7"/>
    <w:rsid w:val="003E5193"/>
    <w:rsid w:val="003F1043"/>
    <w:rsid w:val="004458AE"/>
    <w:rsid w:val="004567A4"/>
    <w:rsid w:val="004B28AB"/>
    <w:rsid w:val="004C2D08"/>
    <w:rsid w:val="004C3793"/>
    <w:rsid w:val="004D7DCA"/>
    <w:rsid w:val="004F6E62"/>
    <w:rsid w:val="0051B803"/>
    <w:rsid w:val="00525EEE"/>
    <w:rsid w:val="00572394"/>
    <w:rsid w:val="00585177"/>
    <w:rsid w:val="0059711E"/>
    <w:rsid w:val="005A005A"/>
    <w:rsid w:val="005A1201"/>
    <w:rsid w:val="0061624F"/>
    <w:rsid w:val="00616949"/>
    <w:rsid w:val="0063061D"/>
    <w:rsid w:val="006321BA"/>
    <w:rsid w:val="0065395B"/>
    <w:rsid w:val="0065AFEE"/>
    <w:rsid w:val="0069774E"/>
    <w:rsid w:val="006A4FFC"/>
    <w:rsid w:val="006F06E3"/>
    <w:rsid w:val="00731696"/>
    <w:rsid w:val="00745558"/>
    <w:rsid w:val="0075404B"/>
    <w:rsid w:val="00755B76"/>
    <w:rsid w:val="007662FC"/>
    <w:rsid w:val="007A6224"/>
    <w:rsid w:val="007C57DF"/>
    <w:rsid w:val="007D51D6"/>
    <w:rsid w:val="007E1A0C"/>
    <w:rsid w:val="007E20D1"/>
    <w:rsid w:val="007F049F"/>
    <w:rsid w:val="007F372F"/>
    <w:rsid w:val="008023DB"/>
    <w:rsid w:val="00804186"/>
    <w:rsid w:val="008055BE"/>
    <w:rsid w:val="008077EA"/>
    <w:rsid w:val="00835957"/>
    <w:rsid w:val="00840F86"/>
    <w:rsid w:val="00851E43"/>
    <w:rsid w:val="008647B5"/>
    <w:rsid w:val="008657FE"/>
    <w:rsid w:val="008B2863"/>
    <w:rsid w:val="008B381F"/>
    <w:rsid w:val="008C379F"/>
    <w:rsid w:val="008D3E14"/>
    <w:rsid w:val="008D5F9B"/>
    <w:rsid w:val="008F1330"/>
    <w:rsid w:val="008F5249"/>
    <w:rsid w:val="00905763"/>
    <w:rsid w:val="00922733"/>
    <w:rsid w:val="00945069"/>
    <w:rsid w:val="00956754"/>
    <w:rsid w:val="009726D5"/>
    <w:rsid w:val="00987128"/>
    <w:rsid w:val="00992B3E"/>
    <w:rsid w:val="009B4FAE"/>
    <w:rsid w:val="00A00971"/>
    <w:rsid w:val="00A215D2"/>
    <w:rsid w:val="00A45386"/>
    <w:rsid w:val="00A5226C"/>
    <w:rsid w:val="00A90B13"/>
    <w:rsid w:val="00AA2087"/>
    <w:rsid w:val="00AB1280"/>
    <w:rsid w:val="00AC75EC"/>
    <w:rsid w:val="00B470E8"/>
    <w:rsid w:val="00B63532"/>
    <w:rsid w:val="00B76469"/>
    <w:rsid w:val="00B82F3B"/>
    <w:rsid w:val="00B845AD"/>
    <w:rsid w:val="00B91D52"/>
    <w:rsid w:val="00BA1450"/>
    <w:rsid w:val="00BA1C61"/>
    <w:rsid w:val="00BB7B3C"/>
    <w:rsid w:val="00BD430F"/>
    <w:rsid w:val="00BE1DA1"/>
    <w:rsid w:val="00BE2DCD"/>
    <w:rsid w:val="00BE640F"/>
    <w:rsid w:val="00C418D5"/>
    <w:rsid w:val="00C966D5"/>
    <w:rsid w:val="00C977FC"/>
    <w:rsid w:val="00CA50ED"/>
    <w:rsid w:val="00CB18C0"/>
    <w:rsid w:val="00CD74A9"/>
    <w:rsid w:val="00CF0FED"/>
    <w:rsid w:val="00CF65DB"/>
    <w:rsid w:val="00D003BE"/>
    <w:rsid w:val="00D3097C"/>
    <w:rsid w:val="00DA3E95"/>
    <w:rsid w:val="00DC3712"/>
    <w:rsid w:val="00DC5330"/>
    <w:rsid w:val="00DD5100"/>
    <w:rsid w:val="00DD7996"/>
    <w:rsid w:val="00DF2A39"/>
    <w:rsid w:val="00DF5E04"/>
    <w:rsid w:val="00E024D8"/>
    <w:rsid w:val="00E16085"/>
    <w:rsid w:val="00E34541"/>
    <w:rsid w:val="00E47A06"/>
    <w:rsid w:val="00E5128B"/>
    <w:rsid w:val="00E81A1D"/>
    <w:rsid w:val="00E82D3A"/>
    <w:rsid w:val="00F0553C"/>
    <w:rsid w:val="00F06836"/>
    <w:rsid w:val="00F120AC"/>
    <w:rsid w:val="00F25CB7"/>
    <w:rsid w:val="00F4322F"/>
    <w:rsid w:val="00F632D3"/>
    <w:rsid w:val="00F85A9C"/>
    <w:rsid w:val="00FA1247"/>
    <w:rsid w:val="00FB60C0"/>
    <w:rsid w:val="0147AC45"/>
    <w:rsid w:val="035BDB12"/>
    <w:rsid w:val="04B38187"/>
    <w:rsid w:val="05A7CDEC"/>
    <w:rsid w:val="0637994E"/>
    <w:rsid w:val="06E64399"/>
    <w:rsid w:val="076E52EE"/>
    <w:rsid w:val="083C0F9C"/>
    <w:rsid w:val="088E2B46"/>
    <w:rsid w:val="0C1799C7"/>
    <w:rsid w:val="0F24E1F9"/>
    <w:rsid w:val="0F81B762"/>
    <w:rsid w:val="11EEF672"/>
    <w:rsid w:val="12588177"/>
    <w:rsid w:val="14A0D4A6"/>
    <w:rsid w:val="15B80F9E"/>
    <w:rsid w:val="17012FAA"/>
    <w:rsid w:val="17D1435B"/>
    <w:rsid w:val="17F98541"/>
    <w:rsid w:val="19E22F5E"/>
    <w:rsid w:val="1AC4A946"/>
    <w:rsid w:val="1E5C3482"/>
    <w:rsid w:val="1FD354BA"/>
    <w:rsid w:val="21551304"/>
    <w:rsid w:val="21BD9DA3"/>
    <w:rsid w:val="22059110"/>
    <w:rsid w:val="22D4C0EC"/>
    <w:rsid w:val="2324BAFF"/>
    <w:rsid w:val="23645109"/>
    <w:rsid w:val="2411F43B"/>
    <w:rsid w:val="24A62EBC"/>
    <w:rsid w:val="24F86B45"/>
    <w:rsid w:val="25E5A77A"/>
    <w:rsid w:val="26046EDA"/>
    <w:rsid w:val="28537076"/>
    <w:rsid w:val="28C57644"/>
    <w:rsid w:val="29B69AE2"/>
    <w:rsid w:val="2A258543"/>
    <w:rsid w:val="2A64944B"/>
    <w:rsid w:val="2C0D7E70"/>
    <w:rsid w:val="2ECAC162"/>
    <w:rsid w:val="2F27841F"/>
    <w:rsid w:val="307E70B2"/>
    <w:rsid w:val="30950F2A"/>
    <w:rsid w:val="30A37336"/>
    <w:rsid w:val="318AA97A"/>
    <w:rsid w:val="3244B841"/>
    <w:rsid w:val="33246D10"/>
    <w:rsid w:val="332F133D"/>
    <w:rsid w:val="33A00056"/>
    <w:rsid w:val="33A29FE4"/>
    <w:rsid w:val="343E0231"/>
    <w:rsid w:val="35CD7633"/>
    <w:rsid w:val="36BF91E5"/>
    <w:rsid w:val="375DCC29"/>
    <w:rsid w:val="381DD074"/>
    <w:rsid w:val="383148C9"/>
    <w:rsid w:val="39C428AA"/>
    <w:rsid w:val="3AD76D51"/>
    <w:rsid w:val="3AEDCC63"/>
    <w:rsid w:val="3C2AD153"/>
    <w:rsid w:val="3C353568"/>
    <w:rsid w:val="3D396921"/>
    <w:rsid w:val="3EA6CEDE"/>
    <w:rsid w:val="3EDD81E0"/>
    <w:rsid w:val="400DCE82"/>
    <w:rsid w:val="406FE595"/>
    <w:rsid w:val="40FADE9B"/>
    <w:rsid w:val="40FC1005"/>
    <w:rsid w:val="41035307"/>
    <w:rsid w:val="4159B3AF"/>
    <w:rsid w:val="41857DF4"/>
    <w:rsid w:val="42C8C6A8"/>
    <w:rsid w:val="43D32205"/>
    <w:rsid w:val="47028BA8"/>
    <w:rsid w:val="478D5955"/>
    <w:rsid w:val="482927FA"/>
    <w:rsid w:val="4864C994"/>
    <w:rsid w:val="48DDD988"/>
    <w:rsid w:val="4AA9E234"/>
    <w:rsid w:val="4AD337D0"/>
    <w:rsid w:val="4B8C7B45"/>
    <w:rsid w:val="4BE4B42F"/>
    <w:rsid w:val="4CC9A7C8"/>
    <w:rsid w:val="504D998B"/>
    <w:rsid w:val="51547524"/>
    <w:rsid w:val="52574073"/>
    <w:rsid w:val="5274C568"/>
    <w:rsid w:val="53E1CA28"/>
    <w:rsid w:val="542ED21B"/>
    <w:rsid w:val="56FA492B"/>
    <w:rsid w:val="579B952C"/>
    <w:rsid w:val="57A4DD4B"/>
    <w:rsid w:val="5824369B"/>
    <w:rsid w:val="584E91EF"/>
    <w:rsid w:val="5A12791F"/>
    <w:rsid w:val="5BD14971"/>
    <w:rsid w:val="5BD49810"/>
    <w:rsid w:val="5BDC2F66"/>
    <w:rsid w:val="5CA40F47"/>
    <w:rsid w:val="5E415B4A"/>
    <w:rsid w:val="5EA15198"/>
    <w:rsid w:val="6060249C"/>
    <w:rsid w:val="611217D8"/>
    <w:rsid w:val="6156E225"/>
    <w:rsid w:val="6160C847"/>
    <w:rsid w:val="62099443"/>
    <w:rsid w:val="622069D7"/>
    <w:rsid w:val="62A9D07C"/>
    <w:rsid w:val="62D4BF2A"/>
    <w:rsid w:val="63717EE2"/>
    <w:rsid w:val="639FDE1A"/>
    <w:rsid w:val="63CECFD7"/>
    <w:rsid w:val="649B15F9"/>
    <w:rsid w:val="64B72576"/>
    <w:rsid w:val="654FA0AD"/>
    <w:rsid w:val="66181737"/>
    <w:rsid w:val="66ACEFE5"/>
    <w:rsid w:val="66E2F2CF"/>
    <w:rsid w:val="67CCECA3"/>
    <w:rsid w:val="6A78068C"/>
    <w:rsid w:val="6A89F3C7"/>
    <w:rsid w:val="6AB278BC"/>
    <w:rsid w:val="6B3AED14"/>
    <w:rsid w:val="6B3B7759"/>
    <w:rsid w:val="6B54B67F"/>
    <w:rsid w:val="6B899D49"/>
    <w:rsid w:val="6CC6480A"/>
    <w:rsid w:val="6E56FD18"/>
    <w:rsid w:val="6F8CE9FF"/>
    <w:rsid w:val="6FA8B2D9"/>
    <w:rsid w:val="6FEAB93C"/>
    <w:rsid w:val="700D8CE0"/>
    <w:rsid w:val="72F26155"/>
    <w:rsid w:val="72FADF92"/>
    <w:rsid w:val="73A60A9B"/>
    <w:rsid w:val="74DBE8D0"/>
    <w:rsid w:val="7535041E"/>
    <w:rsid w:val="7670A2FE"/>
    <w:rsid w:val="76C02A2C"/>
    <w:rsid w:val="79CE24C2"/>
    <w:rsid w:val="79D56354"/>
    <w:rsid w:val="7A7C4D2E"/>
    <w:rsid w:val="7B3DAA38"/>
    <w:rsid w:val="7C2B5D17"/>
    <w:rsid w:val="7C4A58A0"/>
    <w:rsid w:val="7CF7DA5B"/>
    <w:rsid w:val="7DDAF27B"/>
    <w:rsid w:val="7F1FAD42"/>
    <w:rsid w:val="7F50B0C8"/>
    <w:rsid w:val="7F95BEE6"/>
    <w:rsid w:val="7FA820DF"/>
    <w:rsid w:val="7FDEA641"/>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A2C766"/>
  <w15:chartTrackingRefBased/>
  <w15:docId w15:val="{EE4FFA62-4E68-4F00-9164-2F56A1A70E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51E43"/>
    <w:rPr>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StandardWeb">
    <w:name w:val="Normal (Web)"/>
    <w:basedOn w:val="Standard"/>
    <w:uiPriority w:val="99"/>
    <w:unhideWhenUsed/>
    <w:rsid w:val="00B82F3B"/>
    <w:pPr>
      <w:spacing w:before="100" w:beforeAutospacing="1" w:after="100" w:afterAutospacing="1" w:line="240" w:lineRule="auto"/>
    </w:pPr>
    <w:rPr>
      <w:rFonts w:ascii="Times New Roman" w:eastAsia="Times New Roman" w:hAnsi="Times New Roman" w:cs="Times New Roman"/>
      <w:sz w:val="24"/>
      <w:szCs w:val="24"/>
      <w:lang w:eastAsia="de-AT"/>
    </w:rPr>
  </w:style>
  <w:style w:type="paragraph" w:styleId="Fuzeile">
    <w:name w:val="footer"/>
    <w:basedOn w:val="Standard"/>
    <w:link w:val="FuzeileZchn"/>
    <w:uiPriority w:val="99"/>
    <w:unhideWhenUsed/>
    <w:rsid w:val="00393E6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3E6A"/>
    <w:rPr>
      <w:kern w:val="0"/>
      <w14:ligatures w14:val="none"/>
    </w:rPr>
  </w:style>
  <w:style w:type="character" w:styleId="Kommentarzeichen">
    <w:name w:val="annotation reference"/>
    <w:basedOn w:val="Absatz-Standardschriftart"/>
    <w:uiPriority w:val="99"/>
    <w:semiHidden/>
    <w:unhideWhenUsed/>
    <w:rsid w:val="0019452C"/>
    <w:rPr>
      <w:sz w:val="16"/>
      <w:szCs w:val="16"/>
    </w:rPr>
  </w:style>
  <w:style w:type="paragraph" w:styleId="Kommentartext">
    <w:name w:val="annotation text"/>
    <w:basedOn w:val="Standard"/>
    <w:link w:val="KommentartextZchn"/>
    <w:uiPriority w:val="99"/>
    <w:unhideWhenUsed/>
    <w:rsid w:val="0019452C"/>
    <w:pPr>
      <w:spacing w:line="240" w:lineRule="auto"/>
    </w:pPr>
    <w:rPr>
      <w:sz w:val="20"/>
      <w:szCs w:val="20"/>
    </w:rPr>
  </w:style>
  <w:style w:type="character" w:customStyle="1" w:styleId="KommentartextZchn">
    <w:name w:val="Kommentartext Zchn"/>
    <w:basedOn w:val="Absatz-Standardschriftart"/>
    <w:link w:val="Kommentartext"/>
    <w:uiPriority w:val="99"/>
    <w:rsid w:val="0019452C"/>
    <w:rPr>
      <w:kern w:val="0"/>
      <w:sz w:val="20"/>
      <w:szCs w:val="20"/>
      <w14:ligatures w14:val="none"/>
    </w:rPr>
  </w:style>
  <w:style w:type="paragraph" w:styleId="Kommentarthema">
    <w:name w:val="annotation subject"/>
    <w:basedOn w:val="Kommentartext"/>
    <w:next w:val="Kommentartext"/>
    <w:link w:val="KommentarthemaZchn"/>
    <w:uiPriority w:val="99"/>
    <w:semiHidden/>
    <w:unhideWhenUsed/>
    <w:rsid w:val="0019452C"/>
    <w:rPr>
      <w:b/>
      <w:bCs/>
    </w:rPr>
  </w:style>
  <w:style w:type="character" w:customStyle="1" w:styleId="KommentarthemaZchn">
    <w:name w:val="Kommentarthema Zchn"/>
    <w:basedOn w:val="KommentartextZchn"/>
    <w:link w:val="Kommentarthema"/>
    <w:uiPriority w:val="99"/>
    <w:semiHidden/>
    <w:rsid w:val="0019452C"/>
    <w:rPr>
      <w:b/>
      <w:bCs/>
      <w:kern w:val="0"/>
      <w:sz w:val="20"/>
      <w:szCs w:val="20"/>
      <w14:ligatures w14:val="none"/>
    </w:rPr>
  </w:style>
  <w:style w:type="paragraph" w:styleId="berarbeitung">
    <w:name w:val="Revision"/>
    <w:hidden/>
    <w:uiPriority w:val="99"/>
    <w:semiHidden/>
    <w:rsid w:val="004F6E62"/>
    <w:pPr>
      <w:spacing w:after="0" w:line="240" w:lineRule="auto"/>
    </w:pPr>
    <w:rPr>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0369829">
      <w:bodyDiv w:val="1"/>
      <w:marLeft w:val="0"/>
      <w:marRight w:val="0"/>
      <w:marTop w:val="0"/>
      <w:marBottom w:val="0"/>
      <w:divBdr>
        <w:top w:val="none" w:sz="0" w:space="0" w:color="auto"/>
        <w:left w:val="none" w:sz="0" w:space="0" w:color="auto"/>
        <w:bottom w:val="none" w:sz="0" w:space="0" w:color="auto"/>
        <w:right w:val="none" w:sz="0" w:space="0" w:color="auto"/>
      </w:divBdr>
    </w:div>
    <w:div w:id="228883156">
      <w:bodyDiv w:val="1"/>
      <w:marLeft w:val="0"/>
      <w:marRight w:val="0"/>
      <w:marTop w:val="0"/>
      <w:marBottom w:val="0"/>
      <w:divBdr>
        <w:top w:val="none" w:sz="0" w:space="0" w:color="auto"/>
        <w:left w:val="none" w:sz="0" w:space="0" w:color="auto"/>
        <w:bottom w:val="none" w:sz="0" w:space="0" w:color="auto"/>
        <w:right w:val="none" w:sz="0" w:space="0" w:color="auto"/>
      </w:divBdr>
    </w:div>
    <w:div w:id="414785529">
      <w:bodyDiv w:val="1"/>
      <w:marLeft w:val="0"/>
      <w:marRight w:val="0"/>
      <w:marTop w:val="0"/>
      <w:marBottom w:val="0"/>
      <w:divBdr>
        <w:top w:val="none" w:sz="0" w:space="0" w:color="auto"/>
        <w:left w:val="none" w:sz="0" w:space="0" w:color="auto"/>
        <w:bottom w:val="none" w:sz="0" w:space="0" w:color="auto"/>
        <w:right w:val="none" w:sz="0" w:space="0" w:color="auto"/>
      </w:divBdr>
    </w:div>
    <w:div w:id="926109776">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g"/><Relationship Id="rId5" Type="http://schemas.openxmlformats.org/officeDocument/2006/relationships/styles" Target="styles.xml"/><Relationship Id="rId15" Type="http://schemas.openxmlformats.org/officeDocument/2006/relationships/hyperlink" Target="mailto:claudia.guschlbauer@lisec.com" TargetMode="External"/><Relationship Id="rId10" Type="http://schemas.openxmlformats.org/officeDocument/2006/relationships/image" Target="media/image1.jpg"/><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82C577A211AF7A499C398E9D9476132C" ma:contentTypeVersion="19" ma:contentTypeDescription="Create a new document." ma:contentTypeScope="" ma:versionID="cdd6a6837ce325a7893621a943e3c19b">
  <xsd:schema xmlns:xsd="http://www.w3.org/2001/XMLSchema" xmlns:xs="http://www.w3.org/2001/XMLSchema" xmlns:p="http://schemas.microsoft.com/office/2006/metadata/properties" xmlns:ns2="2d73d54c-c3b5-49f4-ae92-65eac3afbcc2" xmlns:ns3="d22c93af-5e7d-442d-9c1f-ea4e0e02af9e" targetNamespace="http://schemas.microsoft.com/office/2006/metadata/properties" ma:root="true" ma:fieldsID="dd8c61806bbe2bbf9fc8823ffd1a4da2" ns2:_="" ns3:_="">
    <xsd:import namespace="2d73d54c-c3b5-49f4-ae92-65eac3afbcc2"/>
    <xsd:import namespace="d22c93af-5e7d-442d-9c1f-ea4e0e02af9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LengthInSeconds" minOccurs="0"/>
                <xsd:element ref="ns3:TaxCatchAll" minOccurs="0"/>
                <xsd:element ref="ns2:lcf76f155ced4ddcb4097134ff3c332f"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d73d54c-c3b5-49f4-ae92-65eac3afbc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LengthInSeconds" ma:index="15" nillable="true" ma:displayName="Length (seconds)"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d5cddc15-311b-4cc5-bbc2-09b106f61e8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22c93af-5e7d-442d-9c1f-ea4e0e02af9e"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6166e5db-4ad0-4cd8-8751-a32c5841c35a}" ma:internalName="TaxCatchAll" ma:showField="CatchAllData" ma:web="d22c93af-5e7d-442d-9c1f-ea4e0e02af9e">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6"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2d73d54c-c3b5-49f4-ae92-65eac3afbcc2">
      <Terms xmlns="http://schemas.microsoft.com/office/infopath/2007/PartnerControls"/>
    </lcf76f155ced4ddcb4097134ff3c332f>
    <TaxCatchAll xmlns="d22c93af-5e7d-442d-9c1f-ea4e0e02af9e" xsi:nil="true"/>
  </documentManagement>
</p:properties>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customXml/itemProps2.xml><?xml version="1.0" encoding="utf-8"?>
<ds:datastoreItem xmlns:ds="http://schemas.openxmlformats.org/officeDocument/2006/customXml" ds:itemID="{33687D97-C2CB-41DE-9CF3-6D88C9EBA0F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d73d54c-c3b5-49f4-ae92-65eac3afbcc2"/>
    <ds:schemaRef ds:uri="d22c93af-5e7d-442d-9c1f-ea4e0e02af9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56922DF-8FAF-4D1F-873E-FE1146BFF6B2}">
  <ds:schemaRefs>
    <ds:schemaRef ds:uri="http://schemas.microsoft.com/sharepoint/v3/contenttype/forms"/>
  </ds:schemaRefs>
</ds:datastoreItem>
</file>

<file path=customXml/itemProps4.xml><?xml version="1.0" encoding="utf-8"?>
<ds:datastoreItem xmlns:ds="http://schemas.openxmlformats.org/officeDocument/2006/customXml" ds:itemID="{AF9B2B6C-DBB7-4F08-8A46-E2D317D9DBB7}">
  <ds:schemaRefs>
    <ds:schemaRef ds:uri="http://schemas.microsoft.com/office/2006/metadata/properties"/>
    <ds:schemaRef ds:uri="http://schemas.microsoft.com/office/infopath/2007/PartnerControls"/>
    <ds:schemaRef ds:uri="2d8a9335-c980-4e5e-896f-62142b88ecbe"/>
    <ds:schemaRef ds:uri="952616f4-6915-49cd-941a-75eb1088936f"/>
    <ds:schemaRef ds:uri="2d73d54c-c3b5-49f4-ae92-65eac3afbcc2"/>
    <ds:schemaRef ds:uri="d22c93af-5e7d-442d-9c1f-ea4e0e02af9e"/>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5</Pages>
  <Words>729</Words>
  <Characters>4593</Characters>
  <Application>Microsoft Office Word</Application>
  <DocSecurity>0</DocSecurity>
  <Lines>38</Lines>
  <Paragraphs>10</Paragraphs>
  <ScaleCrop>false</ScaleCrop>
  <Company/>
  <LinksUpToDate>false</LinksUpToDate>
  <CharactersWithSpaces>5312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docId:DDF06E8E04A298850B00F421E114B0C8</cp:keywords>
  <dc:description/>
  <cp:lastModifiedBy>Mayr Katharina</cp:lastModifiedBy>
  <cp:revision>43</cp:revision>
  <dcterms:created xsi:type="dcterms:W3CDTF">2025-01-21T04:32:00Z</dcterms:created>
  <dcterms:modified xsi:type="dcterms:W3CDTF">2025-02-13T12:09:00Z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0x01010082C577A211AF7A499C398E9D9476132C</vt:lpwstr>
  </property>
</Properties>
</file>